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0D" w:rsidRDefault="00E5070D" w:rsidP="00E5070D">
      <w:pPr>
        <w:snapToGrid w:val="0"/>
        <w:spacing w:line="500" w:lineRule="exact"/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公平交易委員會</w:t>
      </w:r>
    </w:p>
    <w:p w:rsidR="00E5070D" w:rsidRDefault="00E5070D" w:rsidP="00E5070D">
      <w:pPr>
        <w:snapToGrid w:val="0"/>
        <w:spacing w:line="500" w:lineRule="exact"/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對於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22"/>
          <w:lang w:val="zh-TW"/>
        </w:rPr>
        <w:t>網路廣告行為</w:t>
      </w:r>
      <w:r>
        <w:rPr>
          <w:rFonts w:ascii="標楷體" w:eastAsia="標楷體" w:hAnsi="標楷體" w:hint="eastAsia"/>
          <w:b/>
          <w:bCs/>
          <w:sz w:val="36"/>
        </w:rPr>
        <w:t>規範說明會</w:t>
      </w:r>
    </w:p>
    <w:p w:rsidR="00E5070D" w:rsidRDefault="00E5070D" w:rsidP="00E5070D">
      <w:pPr>
        <w:snapToGrid w:val="0"/>
        <w:spacing w:line="500" w:lineRule="exact"/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報名表</w:t>
      </w:r>
    </w:p>
    <w:p w:rsidR="00E5070D" w:rsidRDefault="00E5070D" w:rsidP="00E5070D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516880" cy="129540"/>
            <wp:effectExtent l="19050" t="0" r="7620" b="0"/>
            <wp:docPr id="1" name="圖片 1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3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0D" w:rsidRDefault="00E5070D" w:rsidP="00E5070D">
      <w:pPr>
        <w:snapToGrid w:val="0"/>
        <w:rPr>
          <w:rFonts w:ascii="標楷體" w:eastAsia="標楷體" w:hAnsi="標楷體"/>
          <w:sz w:val="32"/>
        </w:rPr>
      </w:pPr>
    </w:p>
    <w:p w:rsidR="00E5070D" w:rsidRDefault="00E5070D" w:rsidP="00E5070D">
      <w:pPr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時間：104年8月28日（星期五）下午</w:t>
      </w:r>
    </w:p>
    <w:p w:rsidR="00E5070D" w:rsidRPr="00B87EE8" w:rsidRDefault="00E5070D" w:rsidP="00E5070D">
      <w:pPr>
        <w:snapToGrid w:val="0"/>
        <w:rPr>
          <w:rFonts w:ascii="標楷體" w:eastAsia="標楷體" w:hAnsi="標楷體"/>
          <w:sz w:val="36"/>
        </w:rPr>
      </w:pPr>
      <w:r w:rsidRPr="00B87EE8">
        <w:rPr>
          <w:rFonts w:ascii="標楷體" w:eastAsia="標楷體" w:hAnsi="標楷體" w:hint="eastAsia"/>
          <w:sz w:val="36"/>
        </w:rPr>
        <w:t>地點：台大醫院國際會議中心</w:t>
      </w:r>
      <w:r>
        <w:rPr>
          <w:rFonts w:ascii="標楷體" w:eastAsia="標楷體" w:hAnsi="標楷體" w:hint="eastAsia"/>
          <w:sz w:val="36"/>
        </w:rPr>
        <w:t>(</w:t>
      </w:r>
      <w:r w:rsidRPr="00B87EE8">
        <w:rPr>
          <w:rFonts w:ascii="標楷體" w:eastAsia="標楷體" w:hAnsi="標楷體" w:hint="eastAsia"/>
          <w:sz w:val="36"/>
        </w:rPr>
        <w:t>402</w:t>
      </w:r>
      <w:r>
        <w:rPr>
          <w:rFonts w:ascii="標楷體" w:eastAsia="標楷體" w:hAnsi="標楷體" w:hint="eastAsia"/>
          <w:sz w:val="36"/>
        </w:rPr>
        <w:t>AB</w:t>
      </w:r>
      <w:r w:rsidRPr="00B87EE8">
        <w:rPr>
          <w:rFonts w:ascii="標楷體" w:eastAsia="標楷體" w:hAnsi="標楷體" w:hint="eastAsia"/>
          <w:sz w:val="36"/>
        </w:rPr>
        <w:t>廳</w:t>
      </w:r>
      <w:r>
        <w:rPr>
          <w:rFonts w:ascii="標楷體" w:eastAsia="標楷體" w:hAnsi="標楷體" w:hint="eastAsia"/>
          <w:sz w:val="36"/>
        </w:rPr>
        <w:t>)</w:t>
      </w:r>
    </w:p>
    <w:p w:rsidR="00E5070D" w:rsidRPr="00B87EE8" w:rsidRDefault="00E5070D" w:rsidP="00E5070D">
      <w:pPr>
        <w:snapToGrid w:val="0"/>
        <w:rPr>
          <w:rFonts w:ascii="標楷體" w:eastAsia="標楷體" w:hAnsi="標楷體"/>
          <w:sz w:val="36"/>
        </w:rPr>
      </w:pPr>
      <w:proofErr w:type="gramStart"/>
      <w:r w:rsidRPr="00B87EE8">
        <w:rPr>
          <w:rFonts w:ascii="標楷體" w:eastAsia="標楷體" w:hAnsi="標楷體" w:hint="eastAsia"/>
          <w:sz w:val="36"/>
        </w:rPr>
        <w:t>（</w:t>
      </w:r>
      <w:proofErr w:type="gramEnd"/>
      <w:r w:rsidRPr="00B87EE8">
        <w:rPr>
          <w:rFonts w:ascii="標楷體" w:eastAsia="標楷體" w:hAnsi="標楷體" w:hint="eastAsia"/>
          <w:sz w:val="36"/>
        </w:rPr>
        <w:t>地址：台北市中正區徐州路2號</w:t>
      </w:r>
      <w:proofErr w:type="gramStart"/>
      <w:r w:rsidRPr="00B87EE8">
        <w:rPr>
          <w:rFonts w:ascii="標楷體" w:eastAsia="標楷體" w:hAnsi="標楷體" w:hint="eastAsia"/>
          <w:sz w:val="36"/>
        </w:rPr>
        <w:t>）</w:t>
      </w:r>
      <w:proofErr w:type="gramEnd"/>
    </w:p>
    <w:p w:rsidR="00E5070D" w:rsidRDefault="00E5070D" w:rsidP="00E5070D">
      <w:pPr>
        <w:snapToGrid w:val="0"/>
        <w:ind w:leftChars="400" w:left="960"/>
        <w:rPr>
          <w:rFonts w:ascii="標楷體" w:eastAsia="標楷體" w:hAnsi="標楷體"/>
          <w:sz w:val="32"/>
        </w:rPr>
      </w:pPr>
    </w:p>
    <w:tbl>
      <w:tblPr>
        <w:tblW w:w="9228" w:type="dxa"/>
        <w:jc w:val="center"/>
        <w:tblInd w:w="1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2693"/>
        <w:gridCol w:w="1559"/>
        <w:gridCol w:w="3416"/>
      </w:tblGrid>
      <w:tr w:rsidR="00E5070D" w:rsidTr="00C11B65">
        <w:trPr>
          <w:cantSplit/>
          <w:trHeight w:val="1053"/>
          <w:jc w:val="center"/>
        </w:trPr>
        <w:tc>
          <w:tcPr>
            <w:tcW w:w="1560" w:type="dxa"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事業名稱</w:t>
            </w:r>
          </w:p>
        </w:tc>
        <w:tc>
          <w:tcPr>
            <w:tcW w:w="7668" w:type="dxa"/>
            <w:gridSpan w:val="3"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5070D" w:rsidTr="00C11B65">
        <w:trPr>
          <w:cantSplit/>
          <w:trHeight w:val="544"/>
          <w:jc w:val="center"/>
        </w:trPr>
        <w:tc>
          <w:tcPr>
            <w:tcW w:w="1560" w:type="dxa"/>
            <w:vMerge w:val="restart"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 絡 人</w:t>
            </w:r>
          </w:p>
        </w:tc>
        <w:tc>
          <w:tcPr>
            <w:tcW w:w="2693" w:type="dxa"/>
            <w:vMerge w:val="restart"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  話</w:t>
            </w:r>
          </w:p>
        </w:tc>
        <w:tc>
          <w:tcPr>
            <w:tcW w:w="3416" w:type="dxa"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5070D" w:rsidTr="00C11B65">
        <w:trPr>
          <w:cantSplit/>
          <w:trHeight w:val="550"/>
          <w:jc w:val="center"/>
        </w:trPr>
        <w:tc>
          <w:tcPr>
            <w:tcW w:w="1560" w:type="dxa"/>
            <w:vMerge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3416" w:type="dxa"/>
            <w:vAlign w:val="center"/>
          </w:tcPr>
          <w:p w:rsidR="00E5070D" w:rsidRDefault="00E5070D" w:rsidP="00C11B6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5070D" w:rsidTr="00C11B65">
        <w:trPr>
          <w:cantSplit/>
          <w:trHeight w:val="430"/>
          <w:jc w:val="center"/>
        </w:trPr>
        <w:tc>
          <w:tcPr>
            <w:tcW w:w="1560" w:type="dxa"/>
            <w:vMerge w:val="restart"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參加人員</w:t>
            </w:r>
          </w:p>
        </w:tc>
        <w:tc>
          <w:tcPr>
            <w:tcW w:w="2693" w:type="dxa"/>
            <w:vMerge w:val="restart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4975" w:type="dxa"/>
            <w:gridSpan w:val="2"/>
            <w:vMerge w:val="restart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    稱</w:t>
            </w:r>
          </w:p>
        </w:tc>
      </w:tr>
      <w:tr w:rsidR="00E5070D" w:rsidTr="00C11B65">
        <w:trPr>
          <w:cantSplit/>
          <w:trHeight w:hRule="exact" w:val="407"/>
          <w:jc w:val="center"/>
        </w:trPr>
        <w:tc>
          <w:tcPr>
            <w:tcW w:w="1560" w:type="dxa"/>
            <w:vMerge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75" w:type="dxa"/>
            <w:gridSpan w:val="2"/>
            <w:vMerge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5070D" w:rsidTr="00C11B65">
        <w:trPr>
          <w:cantSplit/>
          <w:trHeight w:val="851"/>
          <w:jc w:val="center"/>
        </w:trPr>
        <w:tc>
          <w:tcPr>
            <w:tcW w:w="1560" w:type="dxa"/>
            <w:vMerge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75" w:type="dxa"/>
            <w:gridSpan w:val="2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5070D" w:rsidTr="00C11B65">
        <w:trPr>
          <w:cantSplit/>
          <w:trHeight w:val="851"/>
          <w:jc w:val="center"/>
        </w:trPr>
        <w:tc>
          <w:tcPr>
            <w:tcW w:w="1560" w:type="dxa"/>
            <w:vMerge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75" w:type="dxa"/>
            <w:gridSpan w:val="2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5070D" w:rsidTr="00C11B65">
        <w:trPr>
          <w:cantSplit/>
          <w:trHeight w:val="851"/>
          <w:jc w:val="center"/>
        </w:trPr>
        <w:tc>
          <w:tcPr>
            <w:tcW w:w="1560" w:type="dxa"/>
            <w:vMerge/>
            <w:vAlign w:val="center"/>
          </w:tcPr>
          <w:p w:rsidR="00E5070D" w:rsidRDefault="00E5070D" w:rsidP="00C11B6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75" w:type="dxa"/>
            <w:gridSpan w:val="2"/>
            <w:vAlign w:val="center"/>
          </w:tcPr>
          <w:p w:rsidR="00E5070D" w:rsidRDefault="00E5070D" w:rsidP="00C11B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5070D" w:rsidRDefault="00E5070D" w:rsidP="00E5070D">
      <w:pPr>
        <w:widowControl/>
        <w:snapToGrid w:val="0"/>
        <w:rPr>
          <w:rFonts w:ascii="標楷體" w:eastAsia="標楷體" w:hAnsi="標楷體"/>
          <w:color w:val="000000"/>
          <w:sz w:val="28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16"/>
        </w:rPr>
        <w:t>備註：</w:t>
      </w:r>
    </w:p>
    <w:p w:rsidR="00E5070D" w:rsidRDefault="00E5070D" w:rsidP="00AA6004">
      <w:pPr>
        <w:widowControl/>
        <w:snapToGrid w:val="0"/>
        <w:ind w:left="434" w:hangingChars="155" w:hanging="434"/>
        <w:jc w:val="both"/>
        <w:rPr>
          <w:rFonts w:ascii="標楷體" w:eastAsia="標楷體" w:hAnsi="標楷體"/>
          <w:color w:val="000000"/>
          <w:sz w:val="28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16"/>
        </w:rPr>
        <w:t>1、</w:t>
      </w:r>
      <w:r>
        <w:rPr>
          <w:rFonts w:ascii="標楷體" w:eastAsia="標楷體" w:hAnsi="標楷體" w:hint="eastAsia"/>
          <w:sz w:val="28"/>
          <w:szCs w:val="28"/>
        </w:rPr>
        <w:t>報名時間：</w:t>
      </w:r>
      <w:r>
        <w:rPr>
          <w:rFonts w:ascii="標楷體" w:eastAsia="標楷體" w:hAnsi="標楷體" w:hint="eastAsia"/>
          <w:color w:val="000000"/>
          <w:sz w:val="28"/>
          <w:szCs w:val="16"/>
        </w:rPr>
        <w:t>請於</w:t>
      </w:r>
      <w:r>
        <w:rPr>
          <w:rFonts w:ascii="標楷體" w:eastAsia="標楷體" w:hAnsi="標楷體" w:hint="eastAsia"/>
          <w:b/>
          <w:bCs/>
          <w:color w:val="000000"/>
          <w:sz w:val="28"/>
          <w:szCs w:val="16"/>
          <w:u w:val="single"/>
        </w:rPr>
        <w:t>104年8</w:t>
      </w:r>
      <w:r>
        <w:rPr>
          <w:rFonts w:ascii="標楷體" w:eastAsia="標楷體" w:hAnsi="標楷體" w:hint="eastAsia"/>
          <w:b/>
          <w:bCs/>
          <w:color w:val="000000"/>
          <w:sz w:val="28"/>
          <w:szCs w:val="18"/>
          <w:u w:val="single"/>
        </w:rPr>
        <w:t>月21日前</w:t>
      </w:r>
      <w:r>
        <w:rPr>
          <w:rFonts w:ascii="標楷體" w:eastAsia="標楷體" w:hAnsi="標楷體" w:hint="eastAsia"/>
          <w:color w:val="000000"/>
          <w:sz w:val="28"/>
          <w:szCs w:val="16"/>
        </w:rPr>
        <w:t>將報名表傳真至公平會公平競爭處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16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  <w:szCs w:val="16"/>
        </w:rPr>
        <w:t>傳真電話：</w:t>
      </w:r>
      <w:r>
        <w:rPr>
          <w:rFonts w:ascii="標楷體" w:eastAsia="標楷體" w:hAnsi="標楷體"/>
          <w:color w:val="000000"/>
          <w:sz w:val="28"/>
          <w:szCs w:val="16"/>
        </w:rPr>
        <w:t>02</w:t>
      </w:r>
      <w:r>
        <w:rPr>
          <w:rFonts w:ascii="標楷體" w:eastAsia="標楷體" w:hAnsi="標楷體" w:hint="eastAsia"/>
          <w:color w:val="000000"/>
          <w:sz w:val="28"/>
          <w:szCs w:val="16"/>
        </w:rPr>
        <w:t>-</w:t>
      </w:r>
      <w:r>
        <w:rPr>
          <w:rFonts w:ascii="標楷體" w:eastAsia="標楷體" w:hAnsi="標楷體"/>
          <w:color w:val="000000"/>
          <w:sz w:val="28"/>
          <w:szCs w:val="16"/>
        </w:rPr>
        <w:t>23974983</w:t>
      </w:r>
      <w:proofErr w:type="gramStart"/>
      <w:r>
        <w:rPr>
          <w:rFonts w:ascii="標楷體" w:eastAsia="標楷體" w:hAnsi="標楷體"/>
          <w:color w:val="000000"/>
          <w:sz w:val="28"/>
          <w:szCs w:val="16"/>
        </w:rPr>
        <w:t>）</w:t>
      </w:r>
      <w:proofErr w:type="gramEnd"/>
      <w:r w:rsidR="00AA6004">
        <w:rPr>
          <w:rFonts w:ascii="標楷體" w:eastAsia="標楷體" w:hAnsi="標楷體" w:hint="eastAsia"/>
          <w:color w:val="000000"/>
          <w:sz w:val="28"/>
          <w:szCs w:val="16"/>
        </w:rPr>
        <w:t>，或直接至本會網站(</w:t>
      </w:r>
      <w:hyperlink r:id="rId7" w:history="1">
        <w:r w:rsidR="00AA6004" w:rsidRPr="00D066B5">
          <w:rPr>
            <w:rStyle w:val="a9"/>
            <w:rFonts w:ascii="標楷體" w:eastAsia="標楷體" w:hAnsi="標楷體"/>
            <w:sz w:val="28"/>
            <w:szCs w:val="16"/>
          </w:rPr>
          <w:t>http://www.ftc.gov.tw/</w:t>
        </w:r>
      </w:hyperlink>
      <w:r w:rsidR="00AA6004">
        <w:rPr>
          <w:rFonts w:ascii="標楷體" w:eastAsia="標楷體" w:hAnsi="標楷體" w:hint="eastAsia"/>
          <w:color w:val="000000"/>
          <w:sz w:val="28"/>
          <w:szCs w:val="16"/>
        </w:rPr>
        <w:t>)報名</w:t>
      </w:r>
      <w:r>
        <w:rPr>
          <w:rFonts w:ascii="標楷體" w:eastAsia="標楷體" w:hAnsi="標楷體"/>
          <w:color w:val="000000"/>
          <w:sz w:val="28"/>
          <w:szCs w:val="16"/>
        </w:rPr>
        <w:t>，</w:t>
      </w:r>
      <w:r>
        <w:rPr>
          <w:rFonts w:ascii="標楷體" w:eastAsia="標楷體" w:hAnsi="標楷體" w:hint="eastAsia"/>
          <w:color w:val="000000"/>
          <w:sz w:val="28"/>
          <w:szCs w:val="16"/>
        </w:rPr>
        <w:t>會場限100</w:t>
      </w:r>
      <w:r>
        <w:rPr>
          <w:rFonts w:ascii="標楷體" w:eastAsia="標楷體" w:hAnsi="標楷體"/>
          <w:color w:val="000000"/>
          <w:sz w:val="28"/>
          <w:szCs w:val="16"/>
        </w:rPr>
        <w:t>人，依報名先後順序，額滿為止。</w:t>
      </w:r>
    </w:p>
    <w:p w:rsidR="00E5070D" w:rsidRDefault="00E5070D" w:rsidP="00E5070D">
      <w:pPr>
        <w:widowControl/>
        <w:snapToGrid w:val="0"/>
        <w:ind w:leftChars="6" w:left="462" w:hangingChars="160" w:hanging="448"/>
        <w:rPr>
          <w:rFonts w:ascii="標楷體" w:eastAsia="標楷體" w:hAnsi="標楷體"/>
          <w:color w:val="000000"/>
          <w:sz w:val="28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16"/>
        </w:rPr>
        <w:t>2、本案聯絡人：吳小姐（電話</w:t>
      </w:r>
      <w:r>
        <w:rPr>
          <w:rFonts w:ascii="標楷體" w:eastAsia="標楷體" w:hAnsi="標楷體"/>
          <w:sz w:val="28"/>
        </w:rPr>
        <w:t>02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23517588</w:t>
      </w:r>
      <w:r>
        <w:rPr>
          <w:rFonts w:ascii="標楷體" w:eastAsia="標楷體" w:hAnsi="標楷體" w:hint="eastAsia"/>
          <w:sz w:val="28"/>
        </w:rPr>
        <w:t>分機404）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E5070D" w:rsidRDefault="00E5070D" w:rsidP="00E5070D">
      <w:pPr>
        <w:snapToGrid w:val="0"/>
        <w:ind w:leftChars="6" w:left="462" w:hangingChars="160" w:hanging="4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16"/>
        </w:rPr>
        <w:t>3、</w:t>
      </w:r>
      <w:r>
        <w:rPr>
          <w:rFonts w:ascii="標楷體" w:eastAsia="標楷體" w:hAnsi="標楷體" w:hint="eastAsia"/>
          <w:sz w:val="28"/>
          <w:szCs w:val="28"/>
        </w:rPr>
        <w:t>報到時間：下午13時40分至14時05分，會議資料於會場發送。</w:t>
      </w:r>
    </w:p>
    <w:p w:rsidR="00E5070D" w:rsidRDefault="00E5070D" w:rsidP="00E5070D">
      <w:pPr>
        <w:widowControl/>
        <w:snapToGrid w:val="0"/>
        <w:ind w:leftChars="6" w:left="434" w:hangingChars="150" w:hanging="420"/>
        <w:rPr>
          <w:rFonts w:ascii="標楷體" w:eastAsia="標楷體" w:hAnsi="標楷體"/>
          <w:color w:val="000000"/>
          <w:sz w:val="28"/>
          <w:szCs w:val="16"/>
        </w:rPr>
      </w:pPr>
      <w:r>
        <w:rPr>
          <w:rFonts w:ascii="標楷體" w:eastAsia="標楷體" w:hAnsi="標楷體" w:hint="eastAsia"/>
          <w:sz w:val="28"/>
        </w:rPr>
        <w:t>4、交通資訊：</w:t>
      </w:r>
      <w:r w:rsidRPr="00B87EE8">
        <w:rPr>
          <w:rFonts w:ascii="標楷體" w:eastAsia="標楷體" w:hAnsi="標楷體"/>
          <w:sz w:val="28"/>
        </w:rPr>
        <w:t>http://www.nthcc.com.tw/about06.html</w:t>
      </w:r>
    </w:p>
    <w:p w:rsidR="00562C53" w:rsidRPr="00E5070D" w:rsidRDefault="00562C53"/>
    <w:sectPr w:rsidR="00562C53" w:rsidRPr="00E5070D" w:rsidSect="00562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CF" w:rsidRDefault="000071CF" w:rsidP="00AA6004">
      <w:r>
        <w:separator/>
      </w:r>
    </w:p>
  </w:endnote>
  <w:endnote w:type="continuationSeparator" w:id="0">
    <w:p w:rsidR="000071CF" w:rsidRDefault="000071CF" w:rsidP="00AA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CF" w:rsidRDefault="000071CF" w:rsidP="00AA6004">
      <w:r>
        <w:separator/>
      </w:r>
    </w:p>
  </w:footnote>
  <w:footnote w:type="continuationSeparator" w:id="0">
    <w:p w:rsidR="000071CF" w:rsidRDefault="000071CF" w:rsidP="00AA6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70D"/>
    <w:rsid w:val="000071CF"/>
    <w:rsid w:val="00066D62"/>
    <w:rsid w:val="00562C53"/>
    <w:rsid w:val="00AA6004"/>
    <w:rsid w:val="00E5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07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6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60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6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600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A6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tc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fao</cp:lastModifiedBy>
  <cp:revision>2</cp:revision>
  <dcterms:created xsi:type="dcterms:W3CDTF">2015-07-02T01:09:00Z</dcterms:created>
  <dcterms:modified xsi:type="dcterms:W3CDTF">2015-08-03T02:11:00Z</dcterms:modified>
</cp:coreProperties>
</file>